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3079" w:rsidRDefault="009F3079" w:rsidP="009F307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Комсомольска-на-Амуре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29 октября 2020 г. №</w:t>
      </w:r>
      <w:r>
        <w:rPr>
          <w:rFonts w:ascii="Times New Roman" w:hAnsi="Times New Roman" w:cs="Times New Roman"/>
          <w:sz w:val="28"/>
          <w:szCs w:val="28"/>
        </w:rPr>
        <w:t xml:space="preserve"> 2297-па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 ред. от 31.03.2021 № 528-па)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МУНИЦИПАЛЬНАЯ ПРОГРАММА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</w:rPr>
        <w:t>ПОВЫШЕНИЕ КАЧЕСТВА ЖИЛИЩНО-КОММУНАЛЬНОГО ОБСЛУЖИВАНИЯ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НАСЕЛЕНИЯ ГОРОДА КОМСОМОЛЬСКА-НА-АМУРЕ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ПАСПОРТ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Муниципальной программы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</w:rPr>
        <w:t>Повышение качества жилищно-коммунального обслуживания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населения города Комсомольска-на-Амуре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89"/>
        <w:gridCol w:w="7512"/>
      </w:tblGrid>
      <w:tr w:rsidR="009F3079" w:rsidTr="009F3079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79" w:rsidRDefault="009F30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79" w:rsidRDefault="009F30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жилищно-коммунального хозяйства, топлива и энергетики администрации города Комсомольска-на-Амуре (далее - УЖКХ)</w:t>
            </w:r>
          </w:p>
        </w:tc>
      </w:tr>
      <w:tr w:rsidR="009F3079" w:rsidTr="009F3079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79" w:rsidRDefault="009F30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Соисполнители, участники программы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79" w:rsidRDefault="009F30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Соисполнители:</w:t>
            </w:r>
          </w:p>
          <w:p w:rsidR="009F3079" w:rsidRDefault="009F30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 города Комсомольска-на-Амуре Хабаровского края (далее - Управление образования);</w:t>
            </w:r>
          </w:p>
          <w:p w:rsidR="009F3079" w:rsidRDefault="009F30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по физической культуре, спорту и молодежной политике администрации города Комсомольска-на-Амуре Хабаровского края (далее - Управление по ФК,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СиМП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9F3079" w:rsidRDefault="009F30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по делам гражданской обороны и чрезвычайным ситуациям администрации города Комсомольска-на-Амуре Хабаровского края (далее - Управление ГОЧС);</w:t>
            </w:r>
          </w:p>
          <w:p w:rsidR="009F3079" w:rsidRDefault="009F30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дорожной деятельности и внешнего благоустройства администрации города Комсомольска-на-Амуре Хабаровского края (далее 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УДДиВБ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9F3079" w:rsidRDefault="009F30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архитектуры и градостроительства администрации города Комсомольска-на-Амуре Хабаровского края (далее 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УАиГ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); Отдел культуры администрации города Комсомольска-на-Амуре Хабаровского края (далее - отдел культуры);</w:t>
            </w:r>
          </w:p>
          <w:p w:rsidR="009F3079" w:rsidRDefault="009F30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УХОДОМС администрации города Комсомольска-на-Амуре Хабаровского края (далее - УХОДОМС).</w:t>
            </w:r>
          </w:p>
          <w:p w:rsidR="009F3079" w:rsidRDefault="009F30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Участники:</w:t>
            </w:r>
          </w:p>
          <w:p w:rsidR="009F3079" w:rsidRDefault="009F30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муниципальные унитарные предприятия жилищно-коммунального комплекса (по согласованию)</w:t>
            </w:r>
          </w:p>
        </w:tc>
      </w:tr>
      <w:tr w:rsidR="009F3079" w:rsidTr="009F3079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79" w:rsidRDefault="009F30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Цель Программы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79" w:rsidRDefault="009F30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Повышение качества жилищно-коммунального обслуживания населения города Комсомольска-на-Амуре</w:t>
            </w:r>
          </w:p>
        </w:tc>
      </w:tr>
      <w:tr w:rsidR="009F3079" w:rsidTr="009F3079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79" w:rsidRDefault="009F30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79" w:rsidRDefault="009F30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обеспечение надежного водоснабжения и водоотведения населения;</w:t>
            </w:r>
          </w:p>
          <w:p w:rsidR="009F3079" w:rsidRDefault="009F30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снижение негативного воздействия на окружающую среду;</w:t>
            </w:r>
          </w:p>
          <w:p w:rsidR="009F3079" w:rsidRDefault="009F30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повышение эффективности, качества и надежности поставки коммунальных ресурсов;</w:t>
            </w:r>
          </w:p>
          <w:p w:rsidR="009F3079" w:rsidRDefault="009F30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развитие жилищно-коммунальной инфраструктуры</w:t>
            </w:r>
          </w:p>
        </w:tc>
      </w:tr>
      <w:tr w:rsidR="009F3079" w:rsidTr="009F3079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79" w:rsidRDefault="009F30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Подпрограмма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79" w:rsidRDefault="009F30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Развитие коммунальных систем водоснабжения и водоотведения города Комсомольска-на-Амуре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F3079" w:rsidTr="009F3079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79" w:rsidRDefault="009F30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мероприятия Программы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79" w:rsidRDefault="009F30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обращение с твердыми коммунальными и промышленными отходами в городе Комсомольске-на-Амуре;</w:t>
            </w:r>
          </w:p>
          <w:p w:rsidR="009F3079" w:rsidRDefault="009F30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обеспечение сохранности муниципального жилищного фонда города Комсомольска-на-Амуре;</w:t>
            </w:r>
          </w:p>
          <w:p w:rsidR="009F3079" w:rsidRDefault="009F30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техническая инвентаризация объектов жилищного фонда;</w:t>
            </w:r>
          </w:p>
          <w:p w:rsidR="009F3079" w:rsidRDefault="009F30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организация ритуальных услуг и содержание мест захоронения;</w:t>
            </w:r>
          </w:p>
          <w:p w:rsidR="009F3079" w:rsidRDefault="009F30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субсидии юридическим лицам, производителям товаров, работ, услуг на возмещение недополученных доходов и (или) финансового возмещения затрат в связи с производителем товаров, выполнением работ, оказанием услуг;</w:t>
            </w:r>
          </w:p>
          <w:p w:rsidR="009F3079" w:rsidRDefault="009F30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газификация многоквартирных жилых домов;</w:t>
            </w:r>
          </w:p>
          <w:p w:rsidR="009F3079" w:rsidRDefault="009F30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ремонт, реконструкция или перепланировка, снос муниципального жилищного фонда в рамках решений городской межведомственной комиссии</w:t>
            </w:r>
          </w:p>
        </w:tc>
      </w:tr>
      <w:tr w:rsidR="009F3079" w:rsidTr="009F3079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79" w:rsidRDefault="009F30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Основной показатель (индикатор) Программы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79" w:rsidRDefault="009F30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Удовлетворенность населения жилищно-коммунальными услугами</w:t>
            </w:r>
          </w:p>
        </w:tc>
      </w:tr>
      <w:tr w:rsidR="009F3079" w:rsidTr="009F3079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79" w:rsidRDefault="009F30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Программы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79" w:rsidRDefault="009F30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2021 - 2025 годы. Муниципальная программа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(далее - Программа) реализуется в один этап</w:t>
            </w:r>
          </w:p>
        </w:tc>
      </w:tr>
      <w:tr w:rsidR="009F3079" w:rsidTr="009F3079"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079" w:rsidRDefault="009F30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Ресурсное обеспечение реализации Программы за счет средств местного бюджета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прогнозная (справочная) оценка расходов федерального, краевого бюджетов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079" w:rsidRDefault="009F30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Общий объем финансирования мероприятий Программы за счет средств федерального, краевого, местного бюджетов составляет 1 104 075, 81 тыс. руб., в том числе:</w:t>
            </w:r>
          </w:p>
          <w:p w:rsidR="009F3079" w:rsidRDefault="009F30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- 116 397,98 тыс. руб.</w:t>
            </w:r>
          </w:p>
          <w:p w:rsidR="009F3079" w:rsidRDefault="009F30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- 768 612,05 тыс. руб.</w:t>
            </w:r>
          </w:p>
          <w:p w:rsidR="009F3079" w:rsidRDefault="009F30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- 52 242,05 тыс. руб.</w:t>
            </w:r>
          </w:p>
          <w:p w:rsidR="009F3079" w:rsidRDefault="009F30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- 83 406,87 тыс. руб.</w:t>
            </w:r>
          </w:p>
          <w:p w:rsidR="009F3079" w:rsidRDefault="009F30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2025 год - 83 416,87 тыс. руб.</w:t>
            </w:r>
          </w:p>
          <w:p w:rsidR="009F3079" w:rsidRDefault="009F30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  <w:p w:rsidR="009F3079" w:rsidRDefault="009F30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местный бюджет - 387 975,81 тыс. руб.,</w:t>
            </w:r>
          </w:p>
          <w:p w:rsidR="009F3079" w:rsidRDefault="009F30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</w:p>
          <w:p w:rsidR="009F3079" w:rsidRDefault="009F30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- 116 397,98 тыс. руб.</w:t>
            </w:r>
          </w:p>
          <w:p w:rsidR="009F3079" w:rsidRDefault="009F30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- 52 512,05 тыс. руб.</w:t>
            </w:r>
          </w:p>
          <w:p w:rsidR="009F3079" w:rsidRDefault="009F30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- 52 242,05 тыс. руб.</w:t>
            </w:r>
          </w:p>
          <w:p w:rsidR="009F3079" w:rsidRDefault="009F30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- 83 406,87 тыс. руб.</w:t>
            </w:r>
          </w:p>
          <w:p w:rsidR="009F3079" w:rsidRDefault="009F30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- 83 416,87 тыс. руб.</w:t>
            </w:r>
          </w:p>
          <w:p w:rsidR="009F3079" w:rsidRDefault="009F30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краевой бюджет (прогнозно) - 114 576,00 тыс. руб., в том числе по годам:</w:t>
            </w:r>
          </w:p>
          <w:p w:rsidR="009F3079" w:rsidRDefault="009F30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- 114 576,00 тыс. руб.</w:t>
            </w:r>
          </w:p>
          <w:p w:rsidR="009F3079" w:rsidRDefault="009F30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 федеральный бюджет (прогнозно) - 601 524,00 тыс. руб., в том числе по годам:</w:t>
            </w:r>
          </w:p>
          <w:p w:rsidR="009F3079" w:rsidRDefault="009F30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- 601 524,00 тыс. руб.</w:t>
            </w:r>
          </w:p>
        </w:tc>
      </w:tr>
      <w:tr w:rsidR="009F3079" w:rsidTr="009F3079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79" w:rsidRDefault="009F30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Конечный результат реализации Программы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79" w:rsidRDefault="009F30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удовлетворенность населения жилищно-коммунальными услугами составит 42%;</w:t>
            </w:r>
          </w:p>
          <w:p w:rsidR="009F3079" w:rsidRDefault="009F30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увеличение водопроводной сети на 4370 п.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F3079" w:rsidRDefault="009F30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ввод в эксплуатацию водозаборных скважин мощностью 30 куб. м/час;</w:t>
            </w:r>
          </w:p>
          <w:p w:rsidR="009F3079" w:rsidRDefault="009F30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увеличение мощности городских канализационных очистных сооружений до 160 тыс. куб. м в сутки;</w:t>
            </w:r>
          </w:p>
          <w:p w:rsidR="009F3079" w:rsidRDefault="009F30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увеличение доли использованных, обезвреженных отходов в общем объеме образовавшихся отходов в процессе производства и потребления с 43% до 44%;</w:t>
            </w:r>
          </w:p>
          <w:p w:rsidR="009F3079" w:rsidRDefault="009F30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газификация природным газом 20 квартир в многоквартирных жилых домах;</w:t>
            </w:r>
          </w:p>
          <w:p w:rsidR="009F3079" w:rsidRDefault="009F30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установка индивидуальных приборов учета коммунальных ресурсов в 40 муниципальных квартирах;</w:t>
            </w:r>
          </w:p>
          <w:p w:rsidR="009F3079" w:rsidRDefault="009F30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изготовление 57 технических паспортов на объекты жилищного фонда;</w:t>
            </w:r>
          </w:p>
          <w:p w:rsidR="009F3079" w:rsidRDefault="009F30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повышение благоустройства мест захоронений на общественном кладбище</w:t>
            </w:r>
          </w:p>
        </w:tc>
      </w:tr>
    </w:tbl>
    <w:p w:rsidR="009F3079" w:rsidRDefault="009F3079" w:rsidP="009F30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 Общая характеристика текущего состояния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сферы жилищно-коммунального хозяйства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Улучшение жилищных условий является важнейшим показателем повышения благосостояния населения. Обеспечение высокого уровня жилищно-коммунального обслуживания граждан является одним из приоритетов государственной политики в Российской Федерации.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 находится в довольно сложной природно-климатической зоне для проживания человека. Безморозный период составляет 90 - 130 дней. Режим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погоды в отдельные годы характеризуется большим разнообразием. Переход от лета к осени происходит быстро. Заморозки начинаются уже в первых числах октября. Зима продолжительная и суровая. По своим климатическим характеристикам г. Комсомольск-на-Амуре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приравнен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районам Крайнего Севера. Вопросы подготовки к зиме, своевременные заготовки топлива занимают важное место в деятельности отрасли.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начало 2020 года жилищный фонд города Комсомольска-на-Амуре составил 5829,39 тыс. кв. м общей площади, в том числе 5453,23 тыс. кв. м, или 94%, - комплексно благоустроенное жилье, то есть жилье, оборудованное одновременно водопроводом, канализацией, отоплением, горячим водоснабжением, газом или напольными электроплитами.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настоящее время техническое состояние многих многоквартирных домов не соответствует современным требованиям строительных норм. Капитальные конструкции таких многоквартирных домов не исчерпали свой ресурс и имеют запас несущей способности, позволяющий выполнить капитальный ремонт с применением новых материалов и энергосберегающих технологий.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7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статьей 168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 Федерации постановлением Правительства Хабаровского края от 30 декабря 2013 г. N 479-пр утверждена </w:t>
      </w:r>
      <w:hyperlink r:id="rId8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Программа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капитального ремонта общего имущества в многоквартирных домах Хабаровского края на 2014 - 2043 годы, в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которую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включено 1398 МКД города Комсомольска-на-Амуре.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капитального ремонта сформирована на основании заявок органов местного самоуправления и включает в себя все многоквартирные дома, расположенные на территории города Комсомольска-на-Амуре, за исключением многоквартирных домов, признанных в установленном законодательстве порядке аварийными и подлежащими сносу.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сохранения и улучшения технического состояния жилищного фонда на территории города Комсомольска-на-Амуре выполняются работы по капитальному ремонту общего имущества многоквартирных домов, замене лифтового оборудования. Данные работы проводятся в соответствии с Краткосрочными планами реализации Программы капитального ремонта общего имущества многоквартирных домов, утвержденными в соответствии с </w:t>
      </w:r>
      <w:hyperlink r:id="rId9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Правительства Хабаровского края от 05 мая 2014 г. N 138-пр. </w:t>
      </w:r>
      <w:proofErr w:type="gramStart"/>
      <w:r>
        <w:rPr>
          <w:rFonts w:ascii="Times New Roman" w:hAnsi="Times New Roman" w:cs="Times New Roman"/>
          <w:sz w:val="28"/>
          <w:szCs w:val="28"/>
        </w:rPr>
        <w:t>В 2019 году выполнено 234 работы по капитальному ремонту на общую сумму 568 814 тыс. руб., из них: капитальный ремонт кровли - 48; капитальный ремонт лифтового оборудования - 54; капитальный ремонт фасадов - 5; капитальный ремонт ПУ и УУ - 23; капитальный ремонт электроснабжения - 12; капитальный ремонт теплоснабжения - 5; капитальный ремонт ХВС - 6; капитальный ремонт ГВС - 4;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капитальный ремонт водоотведения - 6; ПСД - 71. В 2020 году планируется провести капитальный ремонт в 150 многоквартирных домах города общей площадью 611,87 тыс. кв. м.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Центральным водоснабжением обеспечены 98,7% населения города Комсомольска-на-Амуре. Основным источником водоснабжения являются поверхностные воды реки Амур. Качество подаваемой потребителям питьевой </w:t>
      </w:r>
      <w:r>
        <w:rPr>
          <w:rFonts w:ascii="Times New Roman" w:hAnsi="Times New Roman" w:cs="Times New Roman"/>
          <w:sz w:val="28"/>
          <w:szCs w:val="28"/>
        </w:rPr>
        <w:lastRenderedPageBreak/>
        <w:t>воды и надежность водоснабжения напрямую зависят от состояния трубопроводов. Большая часть участков городской сети введены в эксплуатацию в 1971 - 1981 гг. Эксплуатация трубопроводов по истечении срока эксплуатации приводит к их повреждению и временной остановке подачи воды.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реализации Долгосрочного плана комплексного социально-экономического развития г. Комсомольска-на-Амуре выполняется строительство важнейших объектов жизнеобеспечения города Комсомольска-на-Амуре, среди которых строительство комплекса обезжелезивания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деманганации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вод, развитие и модернизация инфраструктуры водоснабжения, реконструкция канализации.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Развитие коммунальных систем водоснабжения и водоотведения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сегодняшний день средний процент физического износа сетей водоснабжения и водоотведения составляет 57%, что не может обеспечить устойчивую работу инженерной инфраструктуры и не в полной мере обеспечивает бесперебойное водоснабжение потребителей города.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мероприятий подпрограммы позволит ликвидировать сброс неочищенных городских стоков в реку Амур, а также обеспечить потребителей водой питьевого качества из подземного источника вне зависимости от уровня бактериального загрязнения реки Амур. Обеспечит надежное водоснабжение города, ликвидирует перебои с подачей питьевой воды в микрорайонах с высотной застройкой.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Обращение с твердыми коммунальными и промышленными отходами в городе Комсомольске-на-Амуре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</w:t>
      </w:r>
      <w:hyperlink r:id="rId10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Постановлению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Правительства РФ от 12 ноября 2016 г. N 1156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Об обращении с твердыми коммунальными отходами и внесении изменения в постановление Правительства Российской Федерации от 25 августа 2008 г. N 641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с 01 января 2019 года начата работа по реорганизации деятельности по обращению с твердыми коммунальными отходами (далее - ТКО). </w:t>
      </w:r>
      <w:proofErr w:type="gramStart"/>
      <w:r>
        <w:rPr>
          <w:rFonts w:ascii="Times New Roman" w:hAnsi="Times New Roman" w:cs="Times New Roman"/>
          <w:sz w:val="28"/>
          <w:szCs w:val="28"/>
        </w:rPr>
        <w:t>Вся деятельность по обращению с ТКО (сбор, накопление, транспортирование, обработка, утилизация, обезвреживание, размещение отходов) будет централизованно обеспечиваться региональным оператором по обращению с ТКО (далее - региональный оператор) на основании договоров на оказание услуг по обращению с ТКО, заключенных с потребителями (собственник ТКО или уполномоченное им лицо, заключившее или обязанное заключить с региональным оператором договор на оказание услуг по обращению с ТКО</w:t>
      </w:r>
      <w:proofErr w:type="gramEnd"/>
      <w:r>
        <w:rPr>
          <w:rFonts w:ascii="Times New Roman" w:hAnsi="Times New Roman" w:cs="Times New Roman"/>
          <w:sz w:val="28"/>
          <w:szCs w:val="28"/>
        </w:rPr>
        <w:t>). Цель создания регионального оператора: обеспечить потребителей качественным предоставлением услуги по обращению с ТКО, снизить количество стихийных свалок, увеличить объем отходов, направляемых на переработку и вторичное использование.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2020 года Хабаровский край должен перейти на обновленную систему обращения с твердыми коммунальными отходами. Конкурс, по итогам которого в регионе выберут единого оператора по утилизации ТКО, пройдет в августе. </w:t>
      </w:r>
      <w:r>
        <w:rPr>
          <w:rFonts w:ascii="Times New Roman" w:hAnsi="Times New Roman" w:cs="Times New Roman"/>
          <w:sz w:val="28"/>
          <w:szCs w:val="28"/>
        </w:rPr>
        <w:lastRenderedPageBreak/>
        <w:t>Сразу после этого компания приступит к налаживанию схем по сбору, транспортировке и утилизации всего мусора в регионе. Министерством ЖКХ подготовлен детальный план по переходу на принципиально новую схему обращения с ТКО. В начале этого года документ направлен на согласование в Министерство природных ресурсов и экологии Российской Федерации. Так, предварительно сформирован перечень из 75 объектов под размещение отходов. Разработаны логистические маршруты их транспортировки. В ближайшее время предстоит определить места размещения ТКО.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11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администрации города Комсомольска-на-Амуре от 19 декабря 2018 г. N 2813-па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Об утверждении порядка создания мест (площадок) накопления твердых коммунальных отходов на территории муниципального образования городского округа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Город Комсомольск-на-Амуре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сформирован реестр мест накопления твердых коммунальных отходов города Комсомольска-на-Амуре. По состоянию на конец второго квартала 2020 года создано 909 мест накопления (площадок) твердых коммунальных отходов.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Однако существующий полигон по захоронению твердых бытовых отходов (далее - ТБО), расположенный в микрорайоне Старт города Комсомольска-на-Амуре, исчерпывает свою энергетическую мощность, что может стать интенсивным источником загрязнения окружающей среды.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Разработана проектно-сметная документация на реконструкцию полигона ТБО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мкр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Старт города Комсомольска-на-Амуре. Общая стоимость реконструкции составляет 1,2 млрд. рублей и требует привлечения средств бюджетов всех уровней. Министерством жилищно-коммунального хозяйства Хабаровского края прорабатывается вопрос о введении механизма субсидирования из федерального бюджета бюджетам субъектов Российской Федерации проектов по строительству, реконструкции объектов размещения ТКО в рамках государственной </w:t>
      </w:r>
      <w:hyperlink r:id="rId12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программы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Обеспечение доступным и комфортным жильем и коммунальными услугами граждан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как объектов коммунальной инфраструктуры.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Содержание жилищного фонда и развитие инфраструктуры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Действующим жилищным законодательством Российской Федерации на собственников помещений в многоквартирных домах возложена обязанность по несению бремени расходов на содержание общего имущества соразмерно своим долям в праве общей собственности на это имущество путем внесения платы за содержание и ремонт (включая капитальный) общего имущества в многоквартирном доме организациям, осуществляющим управление многоквартирными домами (взносы на содержание и ремонт жилья), и Региональному оператору (взносы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капитальный ремонт).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Жилищного </w:t>
      </w:r>
      <w:hyperlink r:id="rId13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кодекса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 собственники помещений в многоквартирных домах обязаны перечислять взносы на капитальный ремонт на счет регионального оператора (некоммерческая организация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Региональный оператор - Фонд капитального ремонта многоквартирных домов в Хабаровском крае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Постановлением Правительства Хабаровского края от 30 декабря 2013 г. N 479-пр утверждена </w:t>
      </w:r>
      <w:hyperlink r:id="rId14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Программа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капитального ремонта общего имущества в многоквартирных домах (далее - МКД) Хабаровского края на 2014 - 2043 годы, в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которую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включено 1398 МКД города Комсомольска-на-Амуре.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2015 г. по 2019 г. выполнен ремонт в 558 МКД на общую сумму 1,543 млрд. руб., разработана проектно-сметная документация на 238 МКД на общую сумму 24,1 млн. руб.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15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статьей 13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от 23 ноября 2009 г. N 261-ФЗ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Об энергосбережении и о повышении энергетической эффективности и о внесении изменений в отдельные законодательные акты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на собственников жилых помещений в многоквартирных домах возложена обязанность по установке индивидуальных приборов учета коммунальных ресурсов.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2019 год выполнена установка 14 индивидуальных приборов учета коммунальных ресурсов по 7 жилым помещениям, находящимся в муниципальной собственности города Комсомольска-на-Амуре.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проведения работ по капитальному ремонту муниципального жилищного фонда необходимо выполнить работы по подготовке проектов, заключений специализированных организаций по обследованию конструкций жилых помещений и многоквартирных домов, находящихся в муниципальной собственности, для предоставления в городскую межведомственную комиссию для оценки жилых помещений и многоквартирных домов на соответствие требованиям действующего законодательства.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ежегодно выполняются мероприятия по подготовке деревянного муниципального жилищного фонда к зиме. За период 2014 - 2018 года выполнены мероприятия по подготовке к зиме деревянного жилищного фонда на сумму 5624,2 тыс. рублей.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Коммунальное обслуживание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16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статьей 78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юридическим лицам и индивидуальным предпринимателям, осуществляющим управление многоквартирными домами на территории города Комсомольска-на-Амуре, предоставляющим населению жилищные услуги на безвозмездной и безвозвратной основе, производится возмещение затрат по тарифам, не обеспечивающим возмещение полученных расходов (неблагоустроенный деревянный жилой фонд и общежития).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Финансовое возмещение затрат по капитальному ремонту основных средств муниципальных предприятий позволит снизить эксплуатационные затраты, снизить количество аварий, модернизировать и обновить коммунальную инфраструктуру города Комсомольска-на-Амуре.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Установка индивидуальных приборов учета в жилищном фонде города Комсомольска-на-Амуре осуществляется в соответствии с Федеральным </w:t>
      </w:r>
      <w:hyperlink r:id="rId17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23 ноября 2009 г. N 261-ФЗ (ред. от 26 июля 2019 г.)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Об энергосбережении и о повышении энергетической эффективности и о внесении изменений в отдельные законодательные акты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Организация ритуальных услуг и содержание мест захоронения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Муниципальным местом погребения в городе Комсомольске-на-Амуре является общественное кладбище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мкр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Старт,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которое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находится в ведении органов местного самоуправления.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Существующая проблема: значительный износ инженерной инфраструктуры общественного кладбища в городе Комсомольске-на-Амуре, отсутствие современных объектов инженерной инфраструктуры. В рамках основного мероприятия предусматривается выполнение следующего перечня мероприятий: ремонт и содержание дорог, водоотводной системы, обеспечение требуемым количеством контейнеров и контейнерных площадок.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Необходимо ежегодно обеспечивать кладбище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мкр</w:t>
      </w:r>
      <w:proofErr w:type="spellEnd"/>
      <w:r>
        <w:rPr>
          <w:rFonts w:ascii="Times New Roman" w:hAnsi="Times New Roman" w:cs="Times New Roman"/>
          <w:sz w:val="28"/>
          <w:szCs w:val="28"/>
        </w:rPr>
        <w:t>. Старт подготовленными для захоронения новыми кварталами с установленными на них контейнерными площадками.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весенне-летний период происходит массовое посещение общественного кладбища и увеличение заказов по благоустройству мест захоронений с заменой памятников, оградок, очисткой могил, что приводит к необходимости дополнительной уборки и вывозу мусора в больших количествах. Для предотвращения скопления несанкционированных свалок мусора по кюветной зоне вдоль кварталов необходимо ежегодно устанавливать по 20 контейнеров.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Длительное использование межквартальных дорог и профилирование без добавления материала приводит к их разрушению и осыпанию. Обильные снегопады, заметание дорог приводит к потребности очистки дорог от снега и наледи бульдозерами и экскаваторами. Для отвода поверхностных и дождевых вод с территорий существующих кварталов и при разработке новых площадей под захоронения необходимо производить устройство водоотводных канав с укладкой водопропускных труб.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Решением Комсомольской-на-Амуре городской Думы от 09 января 2001 г. N 5 утверждено </w:t>
      </w:r>
      <w:hyperlink r:id="rId18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Положение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 звании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Почетный гражданин города Комсомольска-на-Амуре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. Данным решением предусмотрены льготы гражданам, являющимся Почетными гражданами города Комсомольска-на-Амуре, в том числе возмещение затрат в размере до 100 тысяч рублей по погребению в случае захоронения в пределах города. Для этого предусмотрены субсидии по возмещению затрат по погребению умерших граждан, удостоенных звания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Почетный гражданин города Комсомольска-на-Амуре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Реализуя полномочия, установленные </w:t>
      </w:r>
      <w:hyperlink r:id="rId19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статьей 16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от 06 октября 2003 г. N 131-ФЗ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для решения вопросов местного значения города по организации ритуальных услуг, в соответствии с Федеральным </w:t>
      </w:r>
      <w:hyperlink r:id="rId20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12 января 1996 г. N 8-ФЗ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 погребении и похоронном деле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администрацией города Комсомольска-на-Амуре создана специализированная служба по вопросам похоронного дела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- МУП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Специализированный комбинат коммунального обслуживания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(далее - МУП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СККО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Данное предприятие имеет оснащенную материально-техническую базу, круглосуточную диспетчерскую службу, специальный автотранспорт, обученный персонал.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21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статьей 9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 погребении и похоронном деле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от 12 января 1996 г. N 8-ФЗ супругу, близким родственникам, иным родственникам, законному представителю или иному лицу, взявшему на себя обязанность осуществить погребение умершего, гарантируется оказание на безвозмездной основе следующего перечня услуг по погребению: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оформление документов, необходимых для погребения;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предоставление и доставка гроба и других предметов, необходимых для погребения;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перевозка тела (останков) умершего на кладбище (в крематорий);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погребение (кремация с последующей выдачей урны с прахом).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Стоимость услуг, предоставляемых согласно гарантированному перечню услуг по погребению, ежегодно определяется органами местного самоуправления по согласованию с соответствующими отделениями Пенсионного фонда Российской Федерации, Фонда социального страхования Российской Федерации, а также с органами государственной власти субъектов Российской Федерации и возмещается специализированной службе по вопросам похоронного дела.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Возмещение затрат по предоставлению гарантированного перечня услуг по погребению умерших пенсионеров, не работавших на день смерти, производится за счет средств Пенсионного фонда Российской Федерации.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</w:t>
      </w:r>
      <w:proofErr w:type="gramStart"/>
      <w:r>
        <w:rPr>
          <w:rFonts w:ascii="Times New Roman" w:hAnsi="Times New Roman" w:cs="Times New Roman"/>
          <w:sz w:val="28"/>
          <w:szCs w:val="28"/>
        </w:rPr>
        <w:t>обеспечения увековечивания памяти участников Великой Отечественной войны города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Комсомольска-на-Амуре предусмотрена субсидия из местного бюджета на возмещение затрат по учету и проведению благоустройства мест захоронений участников Великой Отечественной войны.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учета осуществляется по электронному списку умерших участников Великой Отечественной войны на предмет регистрации захоронений на кладбищах города по книгам учета и по электронной базе, имеющимся в специализированной службе по похоронному делу.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Учету, организации и проведению благоустройства подлежат места захоронений участников Великой Отечественной войны, находящиеся в городе, в соответствии с </w:t>
      </w:r>
      <w:hyperlink r:id="rId22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подпунктом 1 пункта 1 статьи 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 ветеранах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от 12 января 1995 г. N 5-ФЗ.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плану организационных мероприятий требуется: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провести учет мест захоронений участников Великой Отечественной войны;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принять необходимые меры по организации и проведению ремонтно-восстановительных работ, санитарной уборки и благоустройства прилегающих к ним территорий.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Газификация жилищного фонда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3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Правилами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противопожарного режима в Российской Федерации, утвержденными Постановлением Правительства РФ от 25 апреля 2012 г. N 390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 противопожарном режиме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установлен запрет на использование внутри жилых помещений традиционно применяемых газовых баллонов емкостью 50 литров. </w:t>
      </w:r>
      <w:proofErr w:type="gramStart"/>
      <w:r>
        <w:rPr>
          <w:rFonts w:ascii="Times New Roman" w:hAnsi="Times New Roman" w:cs="Times New Roman"/>
          <w:sz w:val="28"/>
          <w:szCs w:val="28"/>
        </w:rPr>
        <w:t>В связи с этим в целях обеспечения безопасной эксплуатации внутридомового и внутриквартирного газового оборудования в городе Комсомольске-на-Амуре необходимо перевести на газоснабжение природным газом многоквартирные жилые дома, которые в настоящее время оснащены индивидуальными газобаллонными установками, в том числе частично переведенные на природный газ, т.е. газификация которых не завершена в полном объеме.</w:t>
      </w:r>
      <w:proofErr w:type="gramEnd"/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Ремонт, реконструкция или перепланировка, снос муниципального жилищного фонда в рамках решений городской межведомственной комиссии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</w:t>
      </w:r>
      <w:hyperlink r:id="rId24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Правительства РФ от 28 января 2006 г. N 47 (ред. от 27 июля 2020 г.)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Комиссией выдаются заключения по ремонту, реконструкции или перепланировке, сносу жилых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помещений и МКД. На основании заключений Комиссии администрацией города Комсомольска-на-Амуре принимаются решения в виде постановлений администрации города Комсомольска-на-Амуре по ремонту, реконструкции или перепланировке, сносу жилых помещений и МКД с конкретными сроками выполнения работ.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 Приоритеты и цели деятельности администрации города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Комсомольска-на-Амуре в сфере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жилищно-коммунального</w:t>
      </w:r>
      <w:proofErr w:type="gramEnd"/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хозяйства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Исходя из анализа качества жилищно-коммунального обслуживания населения города Комсомольск-на-Амуре, сформулирована основная цель Программы: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Повышение качества жилищно-коммунального обслуживания населения.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достижения поставленных целей необходимо решить следующие задачи: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обеспечение надежного водоснабжения и водоотведения населения;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снижение негативного воздействия на окружающую среду;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повышение эффективности, качества и надежности поставки коммунальных ресурсов;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развитие жилищно-коммунальной инфраструктуры.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3. Прогноз конечных результатов реализации Программы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2025 году планируется осуществить: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удовлетворенность населения жилищно-коммунальными услугами составит 42%;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увеличение водопроводной сети на 4370 п. </w:t>
      </w:r>
      <w:proofErr w:type="gramStart"/>
      <w:r>
        <w:rPr>
          <w:rFonts w:ascii="Times New Roman" w:hAnsi="Times New Roman" w:cs="Times New Roman"/>
          <w:sz w:val="28"/>
          <w:szCs w:val="28"/>
        </w:rPr>
        <w:t>м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ввод в эксплуатацию водозаборных скважин 30 куб. м/час;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увеличение мощности городских канализационных очистных сооружений до 160 тыс. куб. м в сутки;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увеличение доли использованных, обезвреженных отходов в общем объеме образовавшихся отходов в процессе производства и потребления до 44%;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газификация природным газом 20 квартир в многоквартирных жилых домах;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установка индивидуальных приборов учета коммунальных ресурсов в 40 муниципальных квартирах;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изготовление технических паспортов на 57 объектов жилищного фонда;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повышение благоустройства мест захоронений на общественном кладбище;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увеличение площади разработанных кварталов под будущие захоронения до 2 га;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ремонт (реконструкция) 3 объектов муниципального жилищного фонда, признанных непригодными для проживания.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 Сроки и этапы реализации Программы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реализации Программы - 2021 - 2025 годы. Программа реализуется в один этап.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5. Перечень показателей (индикаторов) Программы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Показатели (индикаторы) Программы соответствуют ее целям и задачам.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Значения показателей (индикаторов) Программы могут определяться ежегодно по итогам прошедшего года в срок до 01 марта года, следующего за отчетным, на основании статистических данных территориального органа Федеральной службы государственной статистики по Хабаровскому краю, а также на основании данных, полученных из источников, указанных в </w:t>
      </w:r>
      <w:hyperlink r:id="rId25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приложении N 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к настоящей Программе.</w:t>
      </w:r>
      <w:proofErr w:type="gramEnd"/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показателей (индикаторов) Программы носит открытый характер и предусматривает возможность корректировки в случае потери информативности показателя (достижение максимального значения или насыщения), изменения приоритетов государственной политики в сфере жилищно-коммунального обслуживания населения Хабаровского края.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целевых показателей (индикаторов) эффективности реализации Программы приведен в </w:t>
      </w:r>
      <w:hyperlink r:id="rId26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приложении N 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к настоящей Программе.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7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Методика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сбора информации и расчета показателей (индикаторов) Программы, источником информации для которых не являются данные статистического наблюдения, приведена в приложении N 2 к настоящей Программе.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6. Краткое описание Подпрограммы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 основных мероприятий Программы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достижения поставленных целей и решения задач Программы необходимо реализовать взаимосвязанный комплекс мероприятий.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Предусматривается реализация одной Подпрограммы: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Развитие коммунальных систем водоснабжения и водоотведения города Комсомольска-на-Амуре. В рамках Подпрограммы планируется реализация следующих мероприятий: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развитие и модернизация инфраструктуры водоснабжения города;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строительство подземного водозаборного сооружения;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реконструкция канализации;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строительство скважин для водоснабжения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мкр</w:t>
      </w:r>
      <w:proofErr w:type="spellEnd"/>
      <w:r>
        <w:rPr>
          <w:rFonts w:ascii="Times New Roman" w:hAnsi="Times New Roman" w:cs="Times New Roman"/>
          <w:sz w:val="28"/>
          <w:szCs w:val="28"/>
        </w:rPr>
        <w:t>. Старт.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мероприятия Программы предусматривают: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Обращение с твердыми бытовыми и промышленными отходами в городе Комсомольске-на-Амуре.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мероприятия будут осуществляться работы по обезвреживанию опасных отходов.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решения вопроса о механизмах и источниках финансирования планируется реконструкция полигона твердых бытовых отходов.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Газификация многоквартирных жилых домов.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целях обеспечения безопасной эксплуатации внутридомового и внутриквартирного газового оборудования в городе Комсомольске-на-Амуре необходимо перевести на газоснабжение природным газом многоквартирные жилые дома, которые в настоящее время оснащены индивидуальными газобаллонными установками, в том числе частично переведенные на природный газ, т.е. газификация которых не завершена в полном объеме, выполнены работы только по строительству распределительных газопроводов.</w:t>
      </w:r>
      <w:proofErr w:type="gramEnd"/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Предоставление субсидий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производителем товаров, выполнением работ, оказанием услуг: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погребению умерших граждан, удостоенных звания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Почетный гражданин города Комсомольска-на-Амуре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в границах города Комсомольска-на-Амуре;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возмещение затрат по учету, организации и проведению </w:t>
      </w:r>
      <w:proofErr w:type="gramStart"/>
      <w:r>
        <w:rPr>
          <w:rFonts w:ascii="Times New Roman" w:hAnsi="Times New Roman" w:cs="Times New Roman"/>
          <w:sz w:val="28"/>
          <w:szCs w:val="28"/>
        </w:rPr>
        <w:t>благоустройства мест захоронений участников Великой Отечественной войны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финансовое обеспечение (возмещение) затрат в связи с применением регулируемых тар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ифов на тепловую энергию, поставляемую населению.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 xml:space="preserve">Предоставление субсидий производителям тепловой энергии, у которых установленные Комитетом по ценам и тарифам Правительства Хабаровского края экономически обоснованные тарифы на тепловую энергию, отпускаемую населению города Комсомольска-на-Амуре, превышают установленные Комитетом по ценам и тарифам Правительства Хабаровского края экономически обоснованные тарифы на тепловую энергию для потребителей открытого акционерного общества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Дальневосточная генерирующая компания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(филиал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Хабаровская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теплосетевая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компания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) в Хабаровском крае, отпускаемую для населения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города на очередной год, но не </w:t>
      </w:r>
      <w:proofErr w:type="gramStart"/>
      <w:r>
        <w:rPr>
          <w:rFonts w:ascii="Times New Roman" w:hAnsi="Times New Roman" w:cs="Times New Roman"/>
          <w:sz w:val="28"/>
          <w:szCs w:val="28"/>
        </w:rPr>
        <w:t>более предельного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максимального тарифа на тепловую энергию для населения, установленного Губернатором Хабаровского края;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финансовое обеспечение (возмещение) затрат в связи с проведением капитального ремонта основных средств и технологического оборудования муниципальных предприятий.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Обеспечение сохранности муниципального жилищного фонда города Комсомольска-на-Амуре: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взносы на капитальный ремонт общего имущества в многоквартирных домах за муниципальные помещения;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подготовка к зиме деревянного жилищного фонда.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Планируется установка индивидуальных приборов учета в жилищном фонде.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Проведение технической инвентаризации объектов жилищного фонда: изготовление технических паспортов.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Организация ритуальных услуг и содержание мест захоронения: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мероприятий предполагает обустройство новых кварталов на общественном кладбище под будущие захоронения, устройство контейнерных площадок и установку контейнеров для сбора твердых бытовых отходов, строительство дома смотрителей, благоустройство кладбища и его текущее содержание, изготовление и установку металлических номерных знаков - указателей кварталов.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Проведение мероприятий по капитальному ремонту непригодного для проживания муниципального жилого фонда и сносу аварийного жилья.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На основании решений городской межведомственной комиссии, созданной для оценки жилых помещений жилищного фонда Российской Федерации, многоквартирных домов, находящихся в федеральной собственности, муниципального жилищного фонда и частного жилищного фонда, планируется выполнение работ по капитальному ремонту муниципального жилого фонда или выполнение работ по сносу аварийного жилья.</w:t>
      </w:r>
      <w:proofErr w:type="gramEnd"/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8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Перечень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подпрограмм и основных мероприятий, предлагаемых к реализации и направленных на решение задач Программы, приведен в приложении N 4 к настоящей Программе.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7. Основные меры правового регулирования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основным мерам правового регулирования, направленным на выполнение мероприятий Программы, относится разработка и принятие, в случае необходимости, муниципальных нормативных правовых актов в сфере жилищно-коммунального хозяйства. Сведения об основных мерах правового регулирования в сфере реализации Программы приведены в </w:t>
      </w:r>
      <w:hyperlink r:id="rId29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приложении N 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к Программе.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8. Ресурсное обеспечение Программы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объем финансирования мероприятий Программы за счет средств федерального, краевого, местного бюджетов составляет 1 104 075,81 тыс. руб., в том числе: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 год - 116 397,98 тыс. руб.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 год - 768 612,05 тыс. руб.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 год - 52 242,05 тыс. руб.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 год - 83 406,87 тыс. руб.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 год - 83 416,87 тыс. руб.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них: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местный бюджет - 387 975,81 тыс. руб.,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 год - 116 397,98 тыс. руб.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 год - 52 512,05 тыс. руб.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 год - 52 242,05 тыс. руб.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 год - 83 406,87 тыс. руб.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 год - 83 416,87 тыс. руб.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краевой бюджет (прогнозно) - 114 576,00 тыс. руб., в том числе по годам: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 год - 114 576,00 тыс. руб.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федеральный бюджет (прогнозно) - 601 524,00 тыс. руб., в том числе по годам: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 год - 601 524,00 тыс. руб.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Финансирование мероприятий Программы осуществляется в соответствии с </w:t>
      </w:r>
      <w:hyperlink r:id="rId30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ресурсным обеспечением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реализации Программы согласно приложению N 5 к Программе.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Ежегодный объем финансирования мероприятий Программы может уточняться в соответствии с бюджетным законодательством, а также проведенными конкурсами и аукционами и внесенными изменениями в Программу.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Для привлечения финансовых средств из федерального и краевого бюджетов формируются заявки на включение инвестиционных проектов в перечень краевых адресных инвестиционных проектов на очередной финансовый год; участие в Федеральной целевой программе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Чистая вода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9. Механизм реализации Программы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Механизм реализации программы направлен на эффективное планирование хода исполнения основных мероприятий, координацию действий соисполнителей Программы, обеспечение контроля исполнения значений показателей (индикаторов) Программы и программных мероприятий, проведение мониторинга и оценки эффективности реализации Программы, выработку решений о внесении изменений в Программу при возникновении отклонения хода работ от плана мероприятий Программы.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Ответственный исполнитель программы - УЖКХ.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Ответственный исполнитель Программы: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обеспечивает разработку проекта Программы, ее согласование с соисполнителями и утверждение;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определяет соисполнителей и участников Программы;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организует реализацию Программы, осуществляет координацию деятельности соисполнителей и участников Программы, вносит по согласованию с соисполнителями изменения в Программу и несет ответственность за достижение показателей (индикаторов) Программы, а также конечных результатов ее реализации;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в срок до 20 июля текущего года осуществляет мониторинг реализации Программы и представляет полугодовой отчет на рассмотрение и согласование курирующему заместителю главы администрации города Комсомольска-на-Амуре;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в срок до 01 марта года, следующего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отчетным</w:t>
      </w:r>
      <w:proofErr w:type="gramEnd"/>
      <w:r>
        <w:rPr>
          <w:rFonts w:ascii="Times New Roman" w:hAnsi="Times New Roman" w:cs="Times New Roman"/>
          <w:sz w:val="28"/>
          <w:szCs w:val="28"/>
        </w:rPr>
        <w:t>, готовит годовой отчет и представляет его в Департамент экономического развития администрации города Комсомольска-на-Амуре;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запрашивает у соисполнителей и участников Программы информацию, необходимую для проведения мониторинга реализации Программы и подготовки годового отчета;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несет ответственность за достоверность информации в полугодовом и годовом отчетах;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в срок до 17 мая года, следующего за отчетным, размещает в электронном виде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посредством ГАС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Управление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отчетные данные о реализации Программы.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Соисполнители и участники Программы: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участвуют в разработке и осуществляют реализацию мероприятий Программы, в отношении которых они являются соисполнителями.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представляют в части своей компетенции предложения ответственному исполнителю по корректировке Программы.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в срок до 01 февраля года, следующего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отчетным</w:t>
      </w:r>
      <w:proofErr w:type="gramEnd"/>
      <w:r>
        <w:rPr>
          <w:rFonts w:ascii="Times New Roman" w:hAnsi="Times New Roman" w:cs="Times New Roman"/>
          <w:sz w:val="28"/>
          <w:szCs w:val="28"/>
        </w:rPr>
        <w:t>, представляют ответственному исполнителю необходимую информацию для подготовки годового отчета.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в срок до 01 июля года, следующего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отчетным</w:t>
      </w:r>
      <w:proofErr w:type="gramEnd"/>
      <w:r>
        <w:rPr>
          <w:rFonts w:ascii="Times New Roman" w:hAnsi="Times New Roman" w:cs="Times New Roman"/>
          <w:sz w:val="28"/>
          <w:szCs w:val="28"/>
        </w:rPr>
        <w:t>, представляют ответственному исполнителю необходимую информацию для проведения мониторинга реализации Программы и подготовки полугодового отчета.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5) несут ответственность, в части своей компетенции, за достоверность информации в полугодовом и годовом отчетах.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несут ответственность за достижение показателей (индикаторов), конечных результатов реализации мероприятий подпрограмм и основных мероприятий Программы, ответственными за которые они являются.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Внесение изменений в Программу и проведение оценки эффективности реализации Программы осуществляются ответственным исполнителем, в соответствии с </w:t>
      </w:r>
      <w:hyperlink r:id="rId31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администрации города Комсомольска-на-Амуре от 11 июня 2020 г. N 1104-па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Об утверждении порядка принятия решений о разработке муниципальных программ, их формирования, реализации и проведения оценки эффективности реализации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10. ПОДПРОГРАММА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</w:rPr>
        <w:t>Развитие коммунальных систем водоснабжения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 водоотведения города Комсомольска-на-Амуре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ПАСПОРТ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Подпрограммы </w:t>
      </w: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</w:rPr>
        <w:t>Развитие коммунальных систем водоснабжения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 водоотведения города Комсомольска-на-Амуре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72"/>
        <w:gridCol w:w="7229"/>
      </w:tblGrid>
      <w:tr w:rsidR="009F3079" w:rsidTr="009F3079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79" w:rsidRDefault="009F3079" w:rsidP="009F30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79" w:rsidRDefault="009F3079" w:rsidP="009F30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УЖКХ</w:t>
            </w:r>
          </w:p>
        </w:tc>
      </w:tr>
      <w:tr w:rsidR="009F3079" w:rsidTr="009F3079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79" w:rsidRDefault="009F3079" w:rsidP="009F30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Соисполнитель подпрограммы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79" w:rsidRDefault="009F3079" w:rsidP="009F30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УАиГ</w:t>
            </w:r>
            <w:proofErr w:type="spellEnd"/>
          </w:p>
        </w:tc>
      </w:tr>
      <w:tr w:rsidR="009F3079" w:rsidTr="009F3079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79" w:rsidRDefault="009F3079" w:rsidP="009F30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Подпрограммы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79" w:rsidRDefault="009F3079" w:rsidP="009F30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обеспечение надежного водоснабжения и водоотведения населения города Комсомольска-на-Амуре</w:t>
            </w:r>
          </w:p>
        </w:tc>
      </w:tr>
      <w:tr w:rsidR="009F3079" w:rsidTr="009F3079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79" w:rsidRDefault="009F3079" w:rsidP="009F30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Задача Подпрограммы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79" w:rsidRDefault="009F3079" w:rsidP="009F30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развитие и модернизация объектов водопроводно-канализационного хозяйства города</w:t>
            </w:r>
          </w:p>
        </w:tc>
      </w:tr>
      <w:tr w:rsidR="009F3079" w:rsidTr="009F3079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79" w:rsidRDefault="009F3079" w:rsidP="009F30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Мероприятия Подпрограммы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79" w:rsidRDefault="009F3079" w:rsidP="009F30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Комплекс обезжелезивания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деманганации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вод Амурского водозабора в пласте (город Комсомольск-на-Амуре);</w:t>
            </w:r>
          </w:p>
          <w:p w:rsidR="009F3079" w:rsidRDefault="009F3079" w:rsidP="009F30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Реконструкция канализации в городе Комсомольске-на-Амуре со 104 до 160 тыс. куб. м/сутки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F3079" w:rsidRDefault="009F3079" w:rsidP="009F30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Развитие и модернизация инфраструктуры водоснабжения г. Комсомольска-на-Амуре (III пусковой комплекс)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F3079" w:rsidRDefault="009F3079" w:rsidP="009F30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Скважины для водоснабжения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мкр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Старт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F3079" w:rsidTr="009F3079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79" w:rsidRDefault="009F3079" w:rsidP="009F30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Показатели (индикаторы) Подпрограммы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79" w:rsidRDefault="009F3079" w:rsidP="009F30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протяженность вновь построенных сетей водоснабжения;</w:t>
            </w:r>
          </w:p>
          <w:p w:rsidR="009F3079" w:rsidRDefault="009F3079" w:rsidP="009F30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объем введенных мощностей водозаборных скважин;</w:t>
            </w:r>
          </w:p>
          <w:p w:rsidR="009F3079" w:rsidRDefault="009F3079" w:rsidP="009F30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объем введенных мощностей канализационных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сооружений</w:t>
            </w:r>
          </w:p>
        </w:tc>
      </w:tr>
      <w:tr w:rsidR="009F3079" w:rsidTr="009F3079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79" w:rsidRDefault="009F3079" w:rsidP="009F30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 и этапы реализации Подпрограммы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79" w:rsidRDefault="009F3079" w:rsidP="009F30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2021 - 2025 годы. Подпрограмма реализуется в один этап</w:t>
            </w:r>
          </w:p>
        </w:tc>
      </w:tr>
      <w:tr w:rsidR="009F3079" w:rsidTr="009F3079">
        <w:tc>
          <w:tcPr>
            <w:tcW w:w="2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079" w:rsidRDefault="009F3079" w:rsidP="009F30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реализации Подпрограммы за счет средств местного бюджета и прогнозная (справочная) оценка расходов федерального, краевого бюджета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079" w:rsidRDefault="009F3079" w:rsidP="009F30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мероприятий Подпрограммы за счет сре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аевого, местного бюджетов на период 2021 - 2025 годы составляет - 732 643,05 тыс. руб. в том числе:</w:t>
            </w:r>
          </w:p>
          <w:p w:rsidR="009F3079" w:rsidRDefault="009F3079" w:rsidP="009F30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- 1 826,39 тыс. руб.;</w:t>
            </w:r>
          </w:p>
          <w:p w:rsidR="009F3079" w:rsidRDefault="009F3079" w:rsidP="009F30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- 723 333,33 тыс. руб.;</w:t>
            </w:r>
          </w:p>
          <w:p w:rsidR="009F3079" w:rsidRDefault="009F3079" w:rsidP="009F30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- 7 233,33 тыс. руб.;</w:t>
            </w:r>
          </w:p>
          <w:p w:rsidR="009F3079" w:rsidRDefault="009F3079" w:rsidP="009F30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- 100,00 тыс. руб.;</w:t>
            </w:r>
          </w:p>
          <w:p w:rsidR="009F3079" w:rsidRDefault="009F3079" w:rsidP="009F30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- 150,00 тыс. руб.</w:t>
            </w:r>
          </w:p>
          <w:p w:rsidR="009F3079" w:rsidRDefault="009F3079" w:rsidP="009F30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  <w:p w:rsidR="009F3079" w:rsidRDefault="009F3079" w:rsidP="009F30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местный бюджет - 16 543,05 тыс. руб., в том числе по годам:</w:t>
            </w:r>
          </w:p>
          <w:p w:rsidR="009F3079" w:rsidRDefault="009F3079" w:rsidP="009F30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- 1 826,39 тыс. руб.;</w:t>
            </w:r>
          </w:p>
          <w:p w:rsidR="009F3079" w:rsidRDefault="009F3079" w:rsidP="009F30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- 7 233,33 тыс. руб.;</w:t>
            </w:r>
          </w:p>
          <w:p w:rsidR="009F3079" w:rsidRDefault="009F3079" w:rsidP="009F30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- 7 233,33,00 тыс. руб.;</w:t>
            </w:r>
          </w:p>
          <w:p w:rsidR="009F3079" w:rsidRDefault="009F3079" w:rsidP="009F30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- 100,00 тыс. руб.;</w:t>
            </w:r>
          </w:p>
          <w:p w:rsidR="009F3079" w:rsidRDefault="009F3079" w:rsidP="009F30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- 150,00 тыс. руб.</w:t>
            </w:r>
          </w:p>
          <w:p w:rsidR="009F3079" w:rsidRDefault="009F3079" w:rsidP="009F30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краевой бюджет (прогнозно) - 114 576,00 тыс. руб., в том числе по годам:</w:t>
            </w:r>
          </w:p>
          <w:p w:rsidR="009F3079" w:rsidRDefault="009F3079" w:rsidP="009F30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- 114 576,00 тыс. руб.</w:t>
            </w:r>
          </w:p>
          <w:p w:rsidR="009F3079" w:rsidRDefault="009F3079" w:rsidP="009F30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 федеральный бюджет (прогнозно) - 601 524,00 тыс. руб., в том числе по годам:</w:t>
            </w:r>
          </w:p>
          <w:p w:rsidR="009F3079" w:rsidRDefault="009F3079" w:rsidP="009F30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- 601 524,00 тыс. руб.</w:t>
            </w:r>
          </w:p>
        </w:tc>
      </w:tr>
      <w:tr w:rsidR="009F3079" w:rsidTr="009F3079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79" w:rsidRDefault="009F3079" w:rsidP="009F30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Конечные результаты реализации Подпрограммы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79" w:rsidRDefault="009F3079" w:rsidP="009F30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Предотвращение попадания неочищенных стоков в р. Амур:</w:t>
            </w:r>
          </w:p>
          <w:p w:rsidR="009F3079" w:rsidRDefault="009F3079" w:rsidP="009F30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увеличение мощности городских канализационных очистных сооружений до 160 тыс. куб. м в сутки;</w:t>
            </w:r>
          </w:p>
          <w:p w:rsidR="009F3079" w:rsidRDefault="009F3079" w:rsidP="009F30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Надежное и бесперебойное водоснабжение населения:</w:t>
            </w:r>
          </w:p>
          <w:p w:rsidR="009F3079" w:rsidRDefault="009F3079" w:rsidP="009F30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увеличение водопроводной сети на 4370 п.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F3079" w:rsidRDefault="009F3079" w:rsidP="009F30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бесперебойное водоснабжение отдаленного микрорайона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Старт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F3079" w:rsidRDefault="009F3079" w:rsidP="009F30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Повышение качества водоснабжения населения:</w:t>
            </w:r>
          </w:p>
          <w:p w:rsidR="009F3079" w:rsidRDefault="009F3079" w:rsidP="009F30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ввод в эксплуатацию водозаборных скважин.</w:t>
            </w:r>
          </w:p>
        </w:tc>
      </w:tr>
    </w:tbl>
    <w:p w:rsidR="009F3079" w:rsidRDefault="009F3079" w:rsidP="009F30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10.1. Характеристика текущего состояния сферы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коммунальных</w:t>
      </w:r>
      <w:proofErr w:type="gramEnd"/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систем водоснабжения и водоотведения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 сегодняшний день средний процент физического износа сетей водоснабжения и водоотведения составляет 57%, что не может обеспечить устойчивую работу инженерной инфраструктуры и не в полной мере соответствует настоящим темпам развития строительства в городе Комсомольске-на-Амуре.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мероприятий подпрограммы позволит ликвидировать сброс неочищенных городских стоков в реку Амур, а также обеспечить потребителей водой питьевого качества из подземного источника вне зависимости от уровня бактериального загрязнения реки Амур.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10.2. Цели и задачи Подпрограммы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 целью подпрограммы является: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Обеспечение надежного водоснабжения и водоотведения населения города Комсомольска-на-Амуре.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 задачей подпрограммы является: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Развитие и модернизация объектов водопроводного и канализационного хозяйства города Комсомольска-на-Амуре.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10.3. Прогноз конечных результатов реализации Подпрограммы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Ожидаемые конечные результаты реализации Подпрограммы: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увеличение мощности городских канализационных очистных сооружений со 104 до 160 тыс. куб. м в сутки;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ввод в эксплуатацию водозаборных скважин мощностью 30 куб. м в час;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увеличение водопроводной сети на 4370 п. </w:t>
      </w:r>
      <w:proofErr w:type="gramStart"/>
      <w:r>
        <w:rPr>
          <w:rFonts w:ascii="Times New Roman" w:hAnsi="Times New Roman" w:cs="Times New Roman"/>
          <w:sz w:val="28"/>
          <w:szCs w:val="28"/>
        </w:rPr>
        <w:t>м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10.4. Сроки и этапы реализации Подпрограммы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Подпрограммы осуществляется в 2021 - 2025 годах, в один этап.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10.5. Перечень показателей (индикаторов) Подпрограммы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оценки результатов реализации Подпрограммы используются следующие показатели (индикаторы):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протяженность вновь построенных сетей водоснабжения;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объем введенных мощностей канализационных сооружений;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объем введенных мощностей водозаборных скважин.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10.6. Краткое описание мероприятий Подпрограммы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Развитие и модернизация инфраструктуры водоснабжения города Комсомольска-на-Амуре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(III пусковой комплекс):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Развитие и модернизация инфраструктуры водоснабжения города Комсомольска-на-Амуре (III пусковой комплекс). Этап N 3. Участок водопроводной сети </w:t>
      </w:r>
      <w:r>
        <w:rPr>
          <w:rFonts w:ascii="Times New Roman" w:hAnsi="Times New Roman" w:cs="Times New Roman"/>
          <w:noProof/>
          <w:position w:val="-5"/>
          <w:sz w:val="28"/>
          <w:szCs w:val="28"/>
          <w:lang w:eastAsia="ru-RU"/>
        </w:rPr>
        <w:drawing>
          <wp:inline distT="0" distB="0" distL="0" distR="0" wp14:anchorId="7AB895EE" wp14:editId="165CD81B">
            <wp:extent cx="228600" cy="2571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200 мм на пересечении пр. Интернационального и пр. Ленина (точка А) до пересечения ул. Аллея Труда и пр. Интернационального (точка Д)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планируется строительство водовода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= 200 мм протяженностью - 1,4 км.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Развитие и модернизация инфраструктуры водоснабжения города Комсомольска-на-Амуре. III пусковой комплекс. Этап N 4. Участок водопроводной сети </w:t>
      </w:r>
      <w:r>
        <w:rPr>
          <w:rFonts w:ascii="Times New Roman" w:hAnsi="Times New Roman" w:cs="Times New Roman"/>
          <w:noProof/>
          <w:position w:val="-5"/>
          <w:sz w:val="28"/>
          <w:szCs w:val="28"/>
          <w:lang w:eastAsia="ru-RU"/>
        </w:rPr>
        <w:drawing>
          <wp:inline distT="0" distB="0" distL="0" distR="0" wp14:anchorId="02DB350A" wp14:editId="2E8E8113">
            <wp:extent cx="228600" cy="2571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300 мм на пересечении пр. Мира и пр. Ленина (точка А) до пересечения ул. Кирова и пр. Ленина (точка В)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 Планируется строительство водовода д = 300 мм протяженностью 0,7 км;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Комплекс обезжелезивания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деманганации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вод Амурского водозабора в пласте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(г. Комсомольск-на-Амуре):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настоящее время на объекте построены 49 артезианских скважин общей мощностью 75 тыс. м3/сутки, технологические сети, наземная станция доочистки, сооружение градирни и обезвоживания сырого осадка, выполнено строительство двух водоводов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800 мм до города, проведена реконструкция насосной станции 2-го подъема, двух резервуаров чистой воды, теплового пункта и электролизной, ведется отработка технологического процесса станции в автоматическом режиме.</w:t>
      </w:r>
      <w:proofErr w:type="gramEnd"/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Реконструкция канализации в городе Комсомольске-на-Амуре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предусматривает строительство иловых карт, вторичных радиальных отстойников, четырех коридорных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аэротенка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выпуска коллектора в Амур, станции механического обезвоживания осадка с площадками депонирования, реконструкцию 2-х </w:t>
      </w:r>
      <w:proofErr w:type="spellStart"/>
      <w:r>
        <w:rPr>
          <w:rFonts w:ascii="Times New Roman" w:hAnsi="Times New Roman" w:cs="Times New Roman"/>
          <w:sz w:val="28"/>
          <w:szCs w:val="28"/>
        </w:rPr>
        <w:t>аэротенков</w:t>
      </w:r>
      <w:proofErr w:type="spellEnd"/>
      <w:r>
        <w:rPr>
          <w:rFonts w:ascii="Times New Roman" w:hAnsi="Times New Roman" w:cs="Times New Roman"/>
          <w:sz w:val="28"/>
          <w:szCs w:val="28"/>
        </w:rPr>
        <w:t>, здания решеток с заменой технологического оборудования, насосно-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воздуховодной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станции под станцию ультрафиолетового облучения сточных вод, 2-х первичных и 2-х вторичных отстойников с заменой технологического оборудования.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Скважины для водоснабжения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мкр</w:t>
      </w:r>
      <w:proofErr w:type="spellEnd"/>
      <w:r>
        <w:rPr>
          <w:rFonts w:ascii="Times New Roman" w:hAnsi="Times New Roman" w:cs="Times New Roman"/>
          <w:sz w:val="28"/>
          <w:szCs w:val="28"/>
        </w:rPr>
        <w:t>. Старт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бесперебойного обеспечения холодного водоснабжения жителей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мкр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Старт в количестве 321 человек, а также котельной МУП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Теплоцентраль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обеспечивающей теплоснабжением данный микрорайон, необходимо строительство дополнительной водозаборной скважины и водопроводной сети от скважины до действующего водопровода МУП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Горводоканал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. В настоящее время водоснабжение потребителей осуществляется от существующей скважины МУП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Горводоканал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производительностью 30 куб. м/сутки, позволяющей обеспечить бесперебойным водоснабжением жителей в количестве 180 человек, остальная потребность обеспечивается подвозом воды.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мероприятий Подпрограммы позволит ликвидировать сброс неочищенных городских стоков в реку Амур, а также обеспечить потребителей водой питьевого качества из подземного источника вне зависимости от уровня бактериального загрязнения реки Амур.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10.7. Ресурсное обеспечение Подпрограммы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Планируемый объем средств, направляемых на реализацию мероприятий Подпрограммы на период 2021 - 2025 годы составляет - 732 643,05 тыс. руб., в том числе: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 год - 1 826,39 тыс. руб.;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 год - 723 333,33 тыс. руб.;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 год - 7 233,33 тыс. руб.;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 год - 100,00 тыс. руб.;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 год - 150,00 тыс. руб.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них: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местный бюджет - 16 543,05 тыс. руб., в том числе по годам: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 год - 1 826,39 тыс. руб.;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 год - 7 233,33 тыс. руб.;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 год - 7 233,33,00 тыс. руб.;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 год - 100,00 тыс. руб.;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 год - 150,00 тыс. руб.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краевой бюджет (прогнозно) - 114 576,00 тыс. руб., в том числе по годам: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 год - 114 576,00 тыс. руб.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федеральный бюджет (прогнозно) - 601 524,00 тыс. руб., в том числе по годам: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 год - 601 524,00 тыс. руб.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по </w:t>
      </w:r>
      <w:hyperlink r:id="rId33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ресурсному обеспечению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реализации Подпрограммы приведена в приложении N 5 к настоящей Программе.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Объемы финансирования могут уточняться при утверждении показателей местного бюджета на очередной финансовый год.</w:t>
      </w:r>
    </w:p>
    <w:p w:rsidR="009F3079" w:rsidRDefault="009F3079" w:rsidP="009F3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Затраты на реализацию Подпрограммы складываются из затрат, связанных с модернизацией и развитием систем водоснабжения и водоотведения города Комсомольска-на-Амуре, прокладкой новых сетей, закупкой и установкой нового оборудования.</w:t>
      </w:r>
    </w:p>
    <w:p w:rsidR="009C0AAB" w:rsidRPr="009F3079" w:rsidRDefault="009C0AAB" w:rsidP="009F3079">
      <w:pPr>
        <w:spacing w:after="0" w:line="240" w:lineRule="auto"/>
        <w:ind w:firstLine="709"/>
      </w:pPr>
    </w:p>
    <w:sectPr w:rsidR="009C0AAB" w:rsidRPr="009F3079" w:rsidSect="00BF647B">
      <w:headerReference w:type="even" r:id="rId34"/>
      <w:headerReference w:type="default" r:id="rId35"/>
      <w:footerReference w:type="even" r:id="rId36"/>
      <w:footerReference w:type="default" r:id="rId37"/>
      <w:headerReference w:type="first" r:id="rId38"/>
      <w:footerReference w:type="first" r:id="rId39"/>
      <w:pgSz w:w="11905" w:h="16840"/>
      <w:pgMar w:top="1134" w:right="680" w:bottom="1134" w:left="1531" w:header="454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250B" w:rsidRDefault="00F8250B" w:rsidP="00F8250B">
      <w:pPr>
        <w:spacing w:after="0" w:line="240" w:lineRule="auto"/>
      </w:pPr>
      <w:r>
        <w:separator/>
      </w:r>
    </w:p>
  </w:endnote>
  <w:endnote w:type="continuationSeparator" w:id="0">
    <w:p w:rsidR="00F8250B" w:rsidRDefault="00F8250B" w:rsidP="00F825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47B" w:rsidRDefault="00BF647B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47B" w:rsidRDefault="00BF647B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47B" w:rsidRDefault="00BF647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250B" w:rsidRDefault="00F8250B" w:rsidP="00F8250B">
      <w:pPr>
        <w:spacing w:after="0" w:line="240" w:lineRule="auto"/>
      </w:pPr>
      <w:r>
        <w:separator/>
      </w:r>
    </w:p>
  </w:footnote>
  <w:footnote w:type="continuationSeparator" w:id="0">
    <w:p w:rsidR="00F8250B" w:rsidRDefault="00F8250B" w:rsidP="00F825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47B" w:rsidRDefault="00BF647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395255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8250B" w:rsidRPr="00BF647B" w:rsidRDefault="00F8250B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F647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F647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F647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F3079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F647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8250B" w:rsidRDefault="00F8250B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47B" w:rsidRDefault="00BF647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AAB"/>
    <w:rsid w:val="001F79B3"/>
    <w:rsid w:val="002133C2"/>
    <w:rsid w:val="005A192D"/>
    <w:rsid w:val="00744BE0"/>
    <w:rsid w:val="007D2CC6"/>
    <w:rsid w:val="00874325"/>
    <w:rsid w:val="009C0AAB"/>
    <w:rsid w:val="009F3079"/>
    <w:rsid w:val="00A25B72"/>
    <w:rsid w:val="00BF647B"/>
    <w:rsid w:val="00F82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2C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2C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82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250B"/>
  </w:style>
  <w:style w:type="paragraph" w:styleId="a7">
    <w:name w:val="footer"/>
    <w:basedOn w:val="a"/>
    <w:link w:val="a8"/>
    <w:uiPriority w:val="99"/>
    <w:unhideWhenUsed/>
    <w:rsid w:val="00F82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25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2C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2C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82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250B"/>
  </w:style>
  <w:style w:type="paragraph" w:styleId="a7">
    <w:name w:val="footer"/>
    <w:basedOn w:val="a"/>
    <w:link w:val="a8"/>
    <w:uiPriority w:val="99"/>
    <w:unhideWhenUsed/>
    <w:rsid w:val="00F82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25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9225C98A2D76D046233AF1C326655C81E5C994225CC089D9DC06E02FCBA750CC5052718E31594C83F7663653ECC46E8C43C46FB912D523F3ED2D617u5r3C" TargetMode="External"/><Relationship Id="rId13" Type="http://schemas.openxmlformats.org/officeDocument/2006/relationships/hyperlink" Target="consultantplus://offline/ref=29225C98A2D76D046233B111240A0BC41C50C44B23C906C9C49D6855A3EA735997457941A05487CF396F63653AuCr6C" TargetMode="External"/><Relationship Id="rId18" Type="http://schemas.openxmlformats.org/officeDocument/2006/relationships/hyperlink" Target="consultantplus://offline/ref=29225C98A2D76D046233AF1C326655C81E5C994225CD049C9ACD6E02FCBA750CC5052718E31594CF3871616439CC46E8C43C46FB912D523F3ED2D617u5r3C" TargetMode="External"/><Relationship Id="rId26" Type="http://schemas.openxmlformats.org/officeDocument/2006/relationships/hyperlink" Target="consultantplus://offline/ref=29225C98A2D76D046233AF1C326655C81E5C994225CA0B9A9BC96E02FCBA750CC5052718E31594CF3871626139CC46E8C43C46FB912D523F3ED2D617u5r3C" TargetMode="External"/><Relationship Id="rId39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29225C98A2D76D046233B111240A0BC41C5FC44B23CD06C9C49D6855A3EA73598545214DA05199CA3C7A35347C921FB985774AFA8A31533Cu2r1C" TargetMode="External"/><Relationship Id="rId34" Type="http://schemas.openxmlformats.org/officeDocument/2006/relationships/header" Target="header1.xml"/><Relationship Id="rId7" Type="http://schemas.openxmlformats.org/officeDocument/2006/relationships/hyperlink" Target="consultantplus://offline/ref=29225C98A2D76D046233B111240A0BC41C50C44B23C906C9C49D6855A3EA73598545214EA256929A6935346838C20CB8817749FB96u3r2C" TargetMode="External"/><Relationship Id="rId12" Type="http://schemas.openxmlformats.org/officeDocument/2006/relationships/hyperlink" Target="consultantplus://offline/ref=29225C98A2D76D046233B111240A0BC41C5EC14D21C906C9C49D6855A3EA73598545214DA05199CF317A35347C921FB985774AFA8A31533Cu2r1C" TargetMode="External"/><Relationship Id="rId17" Type="http://schemas.openxmlformats.org/officeDocument/2006/relationships/hyperlink" Target="consultantplus://offline/ref=29225C98A2D76D046233B111240A0BC41C5FC04F24CC06C9C49D6855A3EA735997457941A05487CF396F63653AuCr6C" TargetMode="External"/><Relationship Id="rId25" Type="http://schemas.openxmlformats.org/officeDocument/2006/relationships/hyperlink" Target="consultantplus://offline/ref=29225C98A2D76D046233AF1C326655C81E5C994225CA0B9A9BC96E02FCBA750CC5052718E31594CF3871676038CC46E8C43C46FB912D523F3ED2D617u5r3C" TargetMode="External"/><Relationship Id="rId33" Type="http://schemas.openxmlformats.org/officeDocument/2006/relationships/hyperlink" Target="consultantplus://offline/ref=29225C98A2D76D046233AF1C326655C81E5C994225CA0B9A9BC96E02FCBA750CC5052718E31594CF3871686031CC46E8C43C46FB912D523F3ED2D617u5r3C" TargetMode="External"/><Relationship Id="rId38" Type="http://schemas.openxmlformats.org/officeDocument/2006/relationships/header" Target="header3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29225C98A2D76D046233B111240A0BC41C5FCE4C27CD06C9C49D6855A3EA73598545214DA0529AC73D7A35347C921FB985774AFA8A31533Cu2r1C" TargetMode="External"/><Relationship Id="rId20" Type="http://schemas.openxmlformats.org/officeDocument/2006/relationships/hyperlink" Target="consultantplus://offline/ref=29225C98A2D76D046233B111240A0BC41C5FC44B23CD06C9C49D6855A3EA735997457941A05487CF396F63653AuCr6C" TargetMode="External"/><Relationship Id="rId29" Type="http://schemas.openxmlformats.org/officeDocument/2006/relationships/hyperlink" Target="consultantplus://offline/ref=29225C98A2D76D046233AF1C326655C81E5C994225CA0B9A9BC96E02FCBA750CC5052718E31594CF3871676038CC46E8C43C46FB912D523F3ED2D617u5r3C" TargetMode="External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29225C98A2D76D046233AF1C326655C81E5C994225CA049D9CC96E02FCBA750CC5052718F115CCC338747F6439D910B982u6r8C" TargetMode="External"/><Relationship Id="rId24" Type="http://schemas.openxmlformats.org/officeDocument/2006/relationships/hyperlink" Target="consultantplus://offline/ref=29225C98A2D76D046233B111240A0BC41C52CE4E21CD06C9C49D6855A3EA735997457941A05487CF396F63653AuCr6C" TargetMode="External"/><Relationship Id="rId32" Type="http://schemas.openxmlformats.org/officeDocument/2006/relationships/image" Target="media/image1.wmf"/><Relationship Id="rId37" Type="http://schemas.openxmlformats.org/officeDocument/2006/relationships/footer" Target="footer2.xml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29225C98A2D76D046233B111240A0BC41C5FC04F24CC06C9C49D6855A3EA73598545214DA05198CA397A35347C921FB985774AFA8A31533Cu2r1C" TargetMode="External"/><Relationship Id="rId23" Type="http://schemas.openxmlformats.org/officeDocument/2006/relationships/hyperlink" Target="consultantplus://offline/ref=29225C98A2D76D046233B111240A0BC41C52C64B22CC06C9C49D6855A3EA73598545214DA05199CE317A35347C921FB985774AFA8A31533Cu2r1C" TargetMode="External"/><Relationship Id="rId28" Type="http://schemas.openxmlformats.org/officeDocument/2006/relationships/hyperlink" Target="consultantplus://offline/ref=29225C98A2D76D046233AF1C326655C81E5C994225CA0B9A9BC96E02FCBA750CC5052718E31594CF3871666D31CC46E8C43C46FB912D523F3ED2D617u5r3C" TargetMode="External"/><Relationship Id="rId36" Type="http://schemas.openxmlformats.org/officeDocument/2006/relationships/footer" Target="footer1.xml"/><Relationship Id="rId10" Type="http://schemas.openxmlformats.org/officeDocument/2006/relationships/hyperlink" Target="consultantplus://offline/ref=29225C98A2D76D046233B111240A0BC41C5FC74D2CCC06C9C49D6855A3EA735997457941A05487CF396F63653AuCr6C" TargetMode="External"/><Relationship Id="rId19" Type="http://schemas.openxmlformats.org/officeDocument/2006/relationships/hyperlink" Target="consultantplus://offline/ref=29225C98A2D76D046233B111240A0BC41C5FCE4B26C706C9C49D6855A3EA73598545214DA0509ACB3E7A35347C921FB985774AFA8A31533Cu2r1C" TargetMode="External"/><Relationship Id="rId31" Type="http://schemas.openxmlformats.org/officeDocument/2006/relationships/hyperlink" Target="consultantplus://offline/ref=29225C98A2D76D046233AF1C326655C81E5C994225CB059790C06E02FCBA750CC5052718F115CCC338747F6439D910B982u6r8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9225C98A2D76D046233AF1C326655C81E5C994225CB0D9B91CC6E02FCBA750CC5052718F115CCC338747F6439D910B982u6r8C" TargetMode="External"/><Relationship Id="rId14" Type="http://schemas.openxmlformats.org/officeDocument/2006/relationships/hyperlink" Target="consultantplus://offline/ref=29225C98A2D76D046233AF1C326655C81E5C994225CC089D9DC06E02FCBA750CC5052718E31594C83F7663653ECC46E8C43C46FB912D523F3ED2D617u5r3C" TargetMode="External"/><Relationship Id="rId22" Type="http://schemas.openxmlformats.org/officeDocument/2006/relationships/hyperlink" Target="consultantplus://offline/ref=29225C98A2D76D046233B111240A0BC41C5FC44B25C906C9C49D6855A3EA73598545214DA05199CF3C7A35347C921FB985774AFA8A31533Cu2r1C" TargetMode="External"/><Relationship Id="rId27" Type="http://schemas.openxmlformats.org/officeDocument/2006/relationships/hyperlink" Target="consultantplus://offline/ref=29225C98A2D76D046233AF1C326655C81E5C994225CA0B9A9BC96E02FCBA750CC5052718E31594CF3871676038CC46E8C43C46FB912D523F3ED2D617u5r3C" TargetMode="External"/><Relationship Id="rId30" Type="http://schemas.openxmlformats.org/officeDocument/2006/relationships/hyperlink" Target="consultantplus://offline/ref=29225C98A2D76D046233AF1C326655C81E5C994225CA0B9A9BC96E02FCBA750CC5052718E31594CF3871686031CC46E8C43C46FB912D523F3ED2D617u5r3C" TargetMode="External"/><Relationship Id="rId35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7170</Words>
  <Characters>40875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Михалева Н.В.</dc:creator>
  <cp:lastModifiedBy>Михалева Н.В.</cp:lastModifiedBy>
  <cp:revision>2</cp:revision>
  <cp:lastPrinted>2021-11-02T05:52:00Z</cp:lastPrinted>
  <dcterms:created xsi:type="dcterms:W3CDTF">2021-11-05T02:53:00Z</dcterms:created>
  <dcterms:modified xsi:type="dcterms:W3CDTF">2021-11-05T02:53:00Z</dcterms:modified>
</cp:coreProperties>
</file>